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581" w:rsidRDefault="00CD1581" w:rsidP="006867C0">
      <w:pPr>
        <w:spacing w:after="0" w:line="240" w:lineRule="auto"/>
        <w:rPr>
          <w:rFonts w:ascii="Times New Roman" w:hAnsi="Times New Roman" w:cs="Times New Roman"/>
          <w:b/>
          <w:sz w:val="24"/>
          <w:szCs w:val="24"/>
        </w:rPr>
      </w:pPr>
      <w:r w:rsidRPr="00AF045F">
        <w:rPr>
          <w:rFonts w:ascii="Times New Roman" w:hAnsi="Times New Roman" w:cs="Times New Roman"/>
          <w:b/>
          <w:sz w:val="24"/>
          <w:szCs w:val="24"/>
        </w:rPr>
        <w:t>Data Analysis</w:t>
      </w:r>
    </w:p>
    <w:p w:rsidR="006867C0" w:rsidRPr="006867C0" w:rsidRDefault="006867C0" w:rsidP="006867C0">
      <w:pPr>
        <w:spacing w:after="0" w:line="240" w:lineRule="auto"/>
        <w:rPr>
          <w:rFonts w:ascii="Times New Roman" w:hAnsi="Times New Roman" w:cs="Times New Roman"/>
          <w:b/>
        </w:rPr>
      </w:pPr>
    </w:p>
    <w:p w:rsidR="002A4378" w:rsidRDefault="002A4378" w:rsidP="006867C0">
      <w:pPr>
        <w:spacing w:after="0" w:line="240" w:lineRule="auto"/>
        <w:rPr>
          <w:rFonts w:ascii="Times New Roman" w:hAnsi="Times New Roman" w:cs="Times New Roman"/>
          <w:b/>
        </w:rPr>
      </w:pPr>
      <w:r>
        <w:rPr>
          <w:rFonts w:ascii="Times New Roman" w:hAnsi="Times New Roman" w:cs="Times New Roman"/>
          <w:b/>
        </w:rPr>
        <w:t xml:space="preserve">Goals: </w:t>
      </w:r>
    </w:p>
    <w:p w:rsidR="002A4378" w:rsidRDefault="002A4378" w:rsidP="006867C0">
      <w:pPr>
        <w:spacing w:after="0" w:line="240" w:lineRule="auto"/>
        <w:rPr>
          <w:rFonts w:ascii="Times New Roman" w:hAnsi="Times New Roman" w:cs="Times New Roman"/>
        </w:rPr>
      </w:pPr>
      <w:r>
        <w:rPr>
          <w:rFonts w:ascii="Times New Roman" w:hAnsi="Times New Roman" w:cs="Times New Roman"/>
        </w:rPr>
        <w:t>Students develop skills in drawing conclusions and critically evaluating results based on data.</w:t>
      </w:r>
    </w:p>
    <w:p w:rsidR="002A4378" w:rsidRDefault="002A4378" w:rsidP="006867C0">
      <w:pPr>
        <w:spacing w:after="0" w:line="240" w:lineRule="auto"/>
        <w:rPr>
          <w:rFonts w:ascii="Times New Roman" w:hAnsi="Times New Roman" w:cs="Times New Roman"/>
        </w:rPr>
      </w:pPr>
    </w:p>
    <w:p w:rsidR="002A4378" w:rsidRDefault="002A4378" w:rsidP="006867C0">
      <w:pPr>
        <w:spacing w:after="0" w:line="240" w:lineRule="auto"/>
        <w:rPr>
          <w:rFonts w:ascii="Times New Roman" w:hAnsi="Times New Roman" w:cs="Times New Roman"/>
          <w:b/>
        </w:rPr>
      </w:pPr>
      <w:r>
        <w:rPr>
          <w:rFonts w:ascii="Times New Roman" w:hAnsi="Times New Roman" w:cs="Times New Roman"/>
          <w:b/>
        </w:rPr>
        <w:t>Expected Learning Outcomes:</w:t>
      </w:r>
    </w:p>
    <w:p w:rsidR="00150BA8" w:rsidRDefault="002A4378" w:rsidP="006867C0">
      <w:pPr>
        <w:pStyle w:val="ListParagraph"/>
        <w:numPr>
          <w:ilvl w:val="0"/>
          <w:numId w:val="1"/>
        </w:numPr>
        <w:spacing w:after="0" w:line="240" w:lineRule="auto"/>
        <w:rPr>
          <w:rFonts w:ascii="Times New Roman" w:hAnsi="Times New Roman" w:cs="Times New Roman"/>
        </w:rPr>
      </w:pPr>
      <w:r w:rsidRPr="002A4378">
        <w:rPr>
          <w:rFonts w:ascii="Times New Roman" w:hAnsi="Times New Roman" w:cs="Times New Roman"/>
        </w:rPr>
        <w:t>Students understand basic concepts</w:t>
      </w:r>
      <w:r w:rsidR="00150BA8">
        <w:rPr>
          <w:rFonts w:ascii="Times New Roman" w:hAnsi="Times New Roman" w:cs="Times New Roman"/>
        </w:rPr>
        <w:t xml:space="preserve"> of statistics and probability.</w:t>
      </w:r>
    </w:p>
    <w:p w:rsidR="00150BA8" w:rsidRDefault="00150BA8" w:rsidP="006867C0">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Students </w:t>
      </w:r>
      <w:r w:rsidR="002A4378" w:rsidRPr="002A4378">
        <w:rPr>
          <w:rFonts w:ascii="Times New Roman" w:hAnsi="Times New Roman" w:cs="Times New Roman"/>
        </w:rPr>
        <w:t xml:space="preserve">comprehend methods needed to analyze and critically </w:t>
      </w:r>
      <w:r>
        <w:rPr>
          <w:rFonts w:ascii="Times New Roman" w:hAnsi="Times New Roman" w:cs="Times New Roman"/>
        </w:rPr>
        <w:t>evaluate statistical arguments.</w:t>
      </w:r>
    </w:p>
    <w:p w:rsidR="002A4378" w:rsidRDefault="00150BA8" w:rsidP="006867C0">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Students </w:t>
      </w:r>
      <w:r w:rsidR="002A4378" w:rsidRPr="002A4378">
        <w:rPr>
          <w:rFonts w:ascii="Times New Roman" w:hAnsi="Times New Roman" w:cs="Times New Roman"/>
        </w:rPr>
        <w:t xml:space="preserve">recognize the importance of statistical ideas.  </w:t>
      </w:r>
    </w:p>
    <w:p w:rsidR="002A4378" w:rsidRPr="002A4378" w:rsidRDefault="002A4378" w:rsidP="006867C0">
      <w:pPr>
        <w:pStyle w:val="ListParagraph"/>
        <w:spacing w:after="0" w:line="240" w:lineRule="auto"/>
        <w:rPr>
          <w:rFonts w:ascii="Times New Roman" w:hAnsi="Times New Roman" w:cs="Times New Roman"/>
        </w:rPr>
      </w:pPr>
    </w:p>
    <w:p w:rsidR="00CD1581" w:rsidRPr="002A4378" w:rsidRDefault="00CD1581" w:rsidP="006867C0">
      <w:pPr>
        <w:spacing w:after="0" w:line="240" w:lineRule="auto"/>
        <w:rPr>
          <w:rFonts w:ascii="Times New Roman" w:hAnsi="Times New Roman" w:cs="Times New Roman"/>
          <w:b/>
          <w:i/>
        </w:rPr>
      </w:pPr>
      <w:r w:rsidRPr="002A4378">
        <w:rPr>
          <w:rFonts w:ascii="Times New Roman" w:hAnsi="Times New Roman" w:cs="Times New Roman"/>
          <w:b/>
          <w:i/>
        </w:rPr>
        <w:t xml:space="preserve">Scoring Rubric: </w:t>
      </w:r>
    </w:p>
    <w:p w:rsidR="00CD1581" w:rsidRPr="00AF045F" w:rsidRDefault="00CD1581" w:rsidP="006867C0">
      <w:pPr>
        <w:pStyle w:val="Default"/>
        <w:pBdr>
          <w:top w:val="single" w:sz="4" w:space="4" w:color="auto"/>
          <w:left w:val="single" w:sz="4" w:space="4" w:color="auto"/>
          <w:bottom w:val="single" w:sz="4" w:space="1" w:color="auto"/>
          <w:right w:val="single" w:sz="4" w:space="4" w:color="auto"/>
        </w:pBdr>
        <w:rPr>
          <w:bCs/>
          <w:sz w:val="22"/>
          <w:szCs w:val="22"/>
        </w:rPr>
      </w:pPr>
      <w:r w:rsidRPr="00AF045F">
        <w:rPr>
          <w:bCs/>
          <w:sz w:val="22"/>
          <w:szCs w:val="22"/>
        </w:rPr>
        <w:t xml:space="preserve">Assessment of GE Data Analysis </w:t>
      </w:r>
      <w:r w:rsidR="00DA479E">
        <w:rPr>
          <w:bCs/>
          <w:sz w:val="22"/>
          <w:szCs w:val="22"/>
        </w:rPr>
        <w:t>Courses</w:t>
      </w:r>
    </w:p>
    <w:p w:rsidR="00CD1581" w:rsidRPr="00AF045F" w:rsidRDefault="00CD1581" w:rsidP="006867C0">
      <w:pPr>
        <w:pStyle w:val="Default"/>
        <w:pBdr>
          <w:top w:val="single" w:sz="4" w:space="4" w:color="auto"/>
          <w:left w:val="single" w:sz="4" w:space="4" w:color="auto"/>
          <w:bottom w:val="single" w:sz="4" w:space="1" w:color="auto"/>
          <w:right w:val="single" w:sz="4" w:space="4" w:color="auto"/>
        </w:pBdr>
        <w:rPr>
          <w:bCs/>
          <w:sz w:val="22"/>
          <w:szCs w:val="22"/>
        </w:rPr>
      </w:pPr>
    </w:p>
    <w:p w:rsidR="00AF045F" w:rsidRDefault="00CD1581" w:rsidP="006867C0">
      <w:pPr>
        <w:pStyle w:val="Default"/>
        <w:pBdr>
          <w:top w:val="single" w:sz="4" w:space="4" w:color="auto"/>
          <w:left w:val="single" w:sz="4" w:space="4" w:color="auto"/>
          <w:bottom w:val="single" w:sz="4" w:space="1" w:color="auto"/>
          <w:right w:val="single" w:sz="4" w:space="4" w:color="auto"/>
        </w:pBdr>
        <w:rPr>
          <w:bCs/>
          <w:sz w:val="22"/>
          <w:szCs w:val="22"/>
        </w:rPr>
      </w:pPr>
      <w:r w:rsidRPr="00AF045F">
        <w:rPr>
          <w:bCs/>
          <w:sz w:val="22"/>
          <w:szCs w:val="22"/>
        </w:rPr>
        <w:t xml:space="preserve">This scoring rubric is designed to help instructors and members of relevant committees assess how well students are meeting the ELOs as reflected in direct assessment methods. Students are not expected to have acquired all the knowledge, skills, and attitudes/perspectives listed under the various ELOs in order to complete the assignment satisfactorily. At a minimum, students are expected to meet Milestone 2. </w:t>
      </w:r>
    </w:p>
    <w:p w:rsidR="00AF045F" w:rsidRPr="00AF045F" w:rsidRDefault="00AF045F" w:rsidP="006867C0">
      <w:pPr>
        <w:tabs>
          <w:tab w:val="left" w:pos="1515"/>
        </w:tabs>
        <w:spacing w:after="0" w:line="240" w:lineRule="auto"/>
      </w:pPr>
      <w:r>
        <w:tab/>
      </w:r>
    </w:p>
    <w:tbl>
      <w:tblPr>
        <w:tblpPr w:leftFromText="180" w:rightFromText="180" w:vertAnchor="text" w:horzAnchor="margin" w:tblpY="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7"/>
        <w:gridCol w:w="1813"/>
        <w:gridCol w:w="1887"/>
        <w:gridCol w:w="1845"/>
        <w:gridCol w:w="1864"/>
      </w:tblGrid>
      <w:tr w:rsidR="00150BA8" w:rsidRPr="00AF045F" w:rsidTr="005D2B18">
        <w:tc>
          <w:tcPr>
            <w:tcW w:w="2167" w:type="dxa"/>
          </w:tcPr>
          <w:p w:rsidR="00CD1581" w:rsidRPr="00AF045F" w:rsidRDefault="00CD1581" w:rsidP="00150BA8">
            <w:pPr>
              <w:spacing w:after="0"/>
              <w:rPr>
                <w:rFonts w:ascii="Times New Roman" w:hAnsi="Times New Roman" w:cs="Times New Roman"/>
              </w:rPr>
            </w:pPr>
          </w:p>
        </w:tc>
        <w:tc>
          <w:tcPr>
            <w:tcW w:w="1813" w:type="dxa"/>
          </w:tcPr>
          <w:p w:rsidR="00CD1581" w:rsidRPr="00AF045F" w:rsidRDefault="00CD1581" w:rsidP="00150BA8">
            <w:pPr>
              <w:spacing w:after="0"/>
              <w:rPr>
                <w:rFonts w:ascii="Times New Roman" w:hAnsi="Times New Roman" w:cs="Times New Roman"/>
              </w:rPr>
            </w:pPr>
            <w:r w:rsidRPr="00AF045F">
              <w:rPr>
                <w:rFonts w:ascii="Times New Roman" w:hAnsi="Times New Roman" w:cs="Times New Roman"/>
              </w:rPr>
              <w:t>Capstone</w:t>
            </w:r>
          </w:p>
          <w:p w:rsidR="00CD1581" w:rsidRPr="00AF045F" w:rsidRDefault="00CD1581" w:rsidP="00150BA8">
            <w:pPr>
              <w:spacing w:after="0"/>
              <w:rPr>
                <w:rFonts w:ascii="Times New Roman" w:hAnsi="Times New Roman" w:cs="Times New Roman"/>
              </w:rPr>
            </w:pPr>
            <w:r w:rsidRPr="00AF045F">
              <w:rPr>
                <w:rFonts w:ascii="Times New Roman" w:hAnsi="Times New Roman" w:cs="Times New Roman"/>
              </w:rPr>
              <w:t>(4)</w:t>
            </w:r>
          </w:p>
        </w:tc>
        <w:tc>
          <w:tcPr>
            <w:tcW w:w="1887" w:type="dxa"/>
          </w:tcPr>
          <w:p w:rsidR="00CD1581" w:rsidRPr="00AF045F" w:rsidRDefault="00CD1581" w:rsidP="00150BA8">
            <w:pPr>
              <w:spacing w:after="0"/>
              <w:rPr>
                <w:rFonts w:ascii="Times New Roman" w:hAnsi="Times New Roman" w:cs="Times New Roman"/>
              </w:rPr>
            </w:pPr>
            <w:r w:rsidRPr="00AF045F">
              <w:rPr>
                <w:rFonts w:ascii="Times New Roman" w:hAnsi="Times New Roman" w:cs="Times New Roman"/>
              </w:rPr>
              <w:t xml:space="preserve">Milestone </w:t>
            </w:r>
          </w:p>
          <w:p w:rsidR="00CD1581" w:rsidRPr="00AF045F" w:rsidRDefault="00CD1581" w:rsidP="00150BA8">
            <w:pPr>
              <w:spacing w:after="0"/>
              <w:rPr>
                <w:rFonts w:ascii="Times New Roman" w:hAnsi="Times New Roman" w:cs="Times New Roman"/>
              </w:rPr>
            </w:pPr>
            <w:r w:rsidRPr="00AF045F">
              <w:rPr>
                <w:rFonts w:ascii="Times New Roman" w:hAnsi="Times New Roman" w:cs="Times New Roman"/>
              </w:rPr>
              <w:t>(3)</w:t>
            </w:r>
          </w:p>
        </w:tc>
        <w:tc>
          <w:tcPr>
            <w:tcW w:w="1845" w:type="dxa"/>
          </w:tcPr>
          <w:p w:rsidR="00CD1581" w:rsidRPr="00AF045F" w:rsidRDefault="00CD1581" w:rsidP="00150BA8">
            <w:pPr>
              <w:spacing w:after="0"/>
              <w:rPr>
                <w:rFonts w:ascii="Times New Roman" w:hAnsi="Times New Roman" w:cs="Times New Roman"/>
              </w:rPr>
            </w:pPr>
            <w:r w:rsidRPr="00AF045F">
              <w:rPr>
                <w:rFonts w:ascii="Times New Roman" w:hAnsi="Times New Roman" w:cs="Times New Roman"/>
              </w:rPr>
              <w:t>Milestone</w:t>
            </w:r>
          </w:p>
          <w:p w:rsidR="00CD1581" w:rsidRPr="00AF045F" w:rsidRDefault="00CD1581" w:rsidP="00150BA8">
            <w:pPr>
              <w:spacing w:after="0"/>
              <w:rPr>
                <w:rFonts w:ascii="Times New Roman" w:hAnsi="Times New Roman" w:cs="Times New Roman"/>
              </w:rPr>
            </w:pPr>
            <w:r w:rsidRPr="00AF045F">
              <w:rPr>
                <w:rFonts w:ascii="Times New Roman" w:hAnsi="Times New Roman" w:cs="Times New Roman"/>
              </w:rPr>
              <w:t>(2)</w:t>
            </w:r>
          </w:p>
        </w:tc>
        <w:tc>
          <w:tcPr>
            <w:tcW w:w="1864" w:type="dxa"/>
          </w:tcPr>
          <w:p w:rsidR="00CD1581" w:rsidRPr="00AF045F" w:rsidRDefault="00CD1581" w:rsidP="00150BA8">
            <w:pPr>
              <w:spacing w:after="0"/>
              <w:rPr>
                <w:rFonts w:ascii="Times New Roman" w:hAnsi="Times New Roman" w:cs="Times New Roman"/>
              </w:rPr>
            </w:pPr>
            <w:r w:rsidRPr="00AF045F">
              <w:rPr>
                <w:rFonts w:ascii="Times New Roman" w:hAnsi="Times New Roman" w:cs="Times New Roman"/>
              </w:rPr>
              <w:t xml:space="preserve">Benchmark </w:t>
            </w:r>
          </w:p>
          <w:p w:rsidR="00CD1581" w:rsidRPr="00AF045F" w:rsidRDefault="00CD1581" w:rsidP="00150BA8">
            <w:pPr>
              <w:spacing w:after="0"/>
              <w:rPr>
                <w:rFonts w:ascii="Times New Roman" w:hAnsi="Times New Roman" w:cs="Times New Roman"/>
              </w:rPr>
            </w:pPr>
            <w:r w:rsidRPr="00AF045F">
              <w:rPr>
                <w:rFonts w:ascii="Times New Roman" w:hAnsi="Times New Roman" w:cs="Times New Roman"/>
              </w:rPr>
              <w:t>(1)</w:t>
            </w:r>
          </w:p>
        </w:tc>
      </w:tr>
      <w:tr w:rsidR="00150BA8" w:rsidRPr="00AF045F" w:rsidTr="005D2B18">
        <w:tc>
          <w:tcPr>
            <w:tcW w:w="2167" w:type="dxa"/>
          </w:tcPr>
          <w:p w:rsidR="00CD1581" w:rsidRPr="00AF045F" w:rsidRDefault="00CD1581" w:rsidP="00150BA8">
            <w:pPr>
              <w:shd w:val="clear" w:color="auto" w:fill="FFFFFF"/>
              <w:spacing w:after="0"/>
              <w:ind w:right="360"/>
              <w:textAlignment w:val="baseline"/>
              <w:rPr>
                <w:rFonts w:ascii="Times New Roman" w:hAnsi="Times New Roman" w:cs="Times New Roman"/>
                <w:b/>
              </w:rPr>
            </w:pPr>
            <w:r w:rsidRPr="00AF045F">
              <w:rPr>
                <w:rFonts w:ascii="Times New Roman" w:hAnsi="Times New Roman" w:cs="Times New Roman"/>
                <w:b/>
              </w:rPr>
              <w:t xml:space="preserve">(ELO 1) </w:t>
            </w:r>
          </w:p>
          <w:p w:rsidR="00CD1581" w:rsidRPr="00AF045F" w:rsidRDefault="00CD1581" w:rsidP="00150BA8">
            <w:pPr>
              <w:shd w:val="clear" w:color="auto" w:fill="FFFFFF"/>
              <w:spacing w:after="0"/>
              <w:ind w:right="360"/>
              <w:textAlignment w:val="baseline"/>
              <w:rPr>
                <w:rFonts w:ascii="Times New Roman" w:hAnsi="Times New Roman" w:cs="Times New Roman"/>
              </w:rPr>
            </w:pPr>
            <w:r w:rsidRPr="00AF045F">
              <w:rPr>
                <w:rFonts w:ascii="Times New Roman" w:hAnsi="Times New Roman" w:cs="Times New Roman"/>
                <w:b/>
              </w:rPr>
              <w:t>Students understand basic concepts of statistics and probability</w:t>
            </w:r>
            <w:r w:rsidR="00150BA8">
              <w:rPr>
                <w:rFonts w:ascii="Times New Roman" w:hAnsi="Times New Roman" w:cs="Times New Roman"/>
                <w:b/>
              </w:rPr>
              <w:t xml:space="preserve">. </w:t>
            </w:r>
          </w:p>
        </w:tc>
        <w:tc>
          <w:tcPr>
            <w:tcW w:w="1813" w:type="dxa"/>
          </w:tcPr>
          <w:p w:rsidR="00CD1581" w:rsidRPr="00150BA8" w:rsidRDefault="002A4378" w:rsidP="00150BA8">
            <w:pPr>
              <w:spacing w:after="0"/>
              <w:rPr>
                <w:rFonts w:ascii="Times New Roman" w:eastAsia="MS Mincho" w:hAnsi="Times New Roman" w:cs="Times New Roman"/>
                <w:iCs/>
                <w:color w:val="000000"/>
              </w:rPr>
            </w:pPr>
            <w:r>
              <w:rPr>
                <w:rFonts w:ascii="Times New Roman" w:eastAsia="MS Mincho" w:hAnsi="Times New Roman" w:cs="Times New Roman"/>
                <w:iCs/>
                <w:color w:val="000000"/>
              </w:rPr>
              <w:t>Student demonstrates understanding beyond basic concept</w:t>
            </w:r>
            <w:r w:rsidR="00150BA8">
              <w:rPr>
                <w:rFonts w:ascii="Times New Roman" w:eastAsia="MS Mincho" w:hAnsi="Times New Roman" w:cs="Times New Roman"/>
                <w:iCs/>
                <w:color w:val="000000"/>
              </w:rPr>
              <w:t>s of statistics and probability.</w:t>
            </w:r>
          </w:p>
        </w:tc>
        <w:tc>
          <w:tcPr>
            <w:tcW w:w="1887" w:type="dxa"/>
          </w:tcPr>
          <w:p w:rsidR="00CD1581" w:rsidRPr="006867C0" w:rsidRDefault="002A4378" w:rsidP="00150BA8">
            <w:pPr>
              <w:spacing w:after="0"/>
              <w:rPr>
                <w:rFonts w:ascii="Times New Roman" w:eastAsia="MS Mincho" w:hAnsi="Times New Roman" w:cs="Times New Roman"/>
                <w:iCs/>
                <w:color w:val="000000"/>
              </w:rPr>
            </w:pPr>
            <w:r>
              <w:rPr>
                <w:rFonts w:ascii="Times New Roman" w:eastAsia="MS Mincho" w:hAnsi="Times New Roman" w:cs="Times New Roman"/>
                <w:iCs/>
                <w:color w:val="000000"/>
              </w:rPr>
              <w:t>Student demonstrates adequate understanding of basic concepts of statistics and probability</w:t>
            </w:r>
            <w:r w:rsidR="00150BA8">
              <w:rPr>
                <w:rFonts w:ascii="Times New Roman" w:eastAsia="MS Mincho" w:hAnsi="Times New Roman" w:cs="Times New Roman"/>
                <w:iCs/>
                <w:color w:val="000000"/>
              </w:rPr>
              <w:t>.</w:t>
            </w:r>
          </w:p>
        </w:tc>
        <w:tc>
          <w:tcPr>
            <w:tcW w:w="1845" w:type="dxa"/>
          </w:tcPr>
          <w:p w:rsidR="00CD1581" w:rsidRPr="00AF045F" w:rsidRDefault="002A4378" w:rsidP="00150BA8">
            <w:pPr>
              <w:spacing w:after="0"/>
              <w:rPr>
                <w:rFonts w:ascii="Times New Roman" w:hAnsi="Times New Roman" w:cs="Times New Roman"/>
              </w:rPr>
            </w:pPr>
            <w:r>
              <w:rPr>
                <w:rFonts w:ascii="Times New Roman" w:eastAsia="MS Mincho" w:hAnsi="Times New Roman" w:cs="Times New Roman"/>
                <w:iCs/>
                <w:color w:val="000000"/>
              </w:rPr>
              <w:t>Student demonstrates partial understanding of basic concepts of statistics and probability</w:t>
            </w:r>
            <w:r w:rsidR="00150BA8">
              <w:rPr>
                <w:rFonts w:ascii="Times New Roman" w:eastAsia="MS Mincho" w:hAnsi="Times New Roman" w:cs="Times New Roman"/>
                <w:iCs/>
                <w:color w:val="000000"/>
              </w:rPr>
              <w:t>.</w:t>
            </w:r>
          </w:p>
        </w:tc>
        <w:tc>
          <w:tcPr>
            <w:tcW w:w="1864" w:type="dxa"/>
          </w:tcPr>
          <w:p w:rsidR="00CD1581" w:rsidRPr="006867C0" w:rsidRDefault="002A4378" w:rsidP="00150BA8">
            <w:pPr>
              <w:spacing w:after="0"/>
              <w:rPr>
                <w:rFonts w:ascii="Times New Roman" w:eastAsia="MS Mincho" w:hAnsi="Times New Roman" w:cs="Times New Roman"/>
                <w:iCs/>
                <w:color w:val="000000"/>
              </w:rPr>
            </w:pPr>
            <w:r>
              <w:rPr>
                <w:rFonts w:ascii="Times New Roman" w:eastAsia="MS Mincho" w:hAnsi="Times New Roman" w:cs="Times New Roman"/>
                <w:iCs/>
                <w:color w:val="000000"/>
              </w:rPr>
              <w:t>Student demonstrates limited understanding of basic concepts of statistics and probability</w:t>
            </w:r>
            <w:r w:rsidR="00150BA8">
              <w:rPr>
                <w:rFonts w:ascii="Times New Roman" w:eastAsia="MS Mincho" w:hAnsi="Times New Roman" w:cs="Times New Roman"/>
                <w:iCs/>
                <w:color w:val="000000"/>
              </w:rPr>
              <w:t xml:space="preserve">. </w:t>
            </w:r>
          </w:p>
        </w:tc>
      </w:tr>
      <w:tr w:rsidR="00150BA8" w:rsidRPr="00AF045F" w:rsidTr="005D2B18">
        <w:tc>
          <w:tcPr>
            <w:tcW w:w="2167" w:type="dxa"/>
          </w:tcPr>
          <w:p w:rsidR="00150BA8" w:rsidRDefault="00150BA8" w:rsidP="00150BA8">
            <w:pPr>
              <w:shd w:val="clear" w:color="auto" w:fill="FFFFFF"/>
              <w:spacing w:after="0"/>
              <w:ind w:right="360"/>
              <w:textAlignment w:val="baseline"/>
              <w:rPr>
                <w:rFonts w:ascii="Times New Roman" w:hAnsi="Times New Roman" w:cs="Times New Roman"/>
                <w:b/>
              </w:rPr>
            </w:pPr>
            <w:r>
              <w:rPr>
                <w:rFonts w:ascii="Times New Roman" w:hAnsi="Times New Roman" w:cs="Times New Roman"/>
                <w:b/>
              </w:rPr>
              <w:t>(ELO 2)</w:t>
            </w:r>
          </w:p>
          <w:p w:rsidR="00150BA8" w:rsidRPr="00AF045F" w:rsidRDefault="00150BA8" w:rsidP="00150BA8">
            <w:pPr>
              <w:shd w:val="clear" w:color="auto" w:fill="FFFFFF"/>
              <w:spacing w:after="0"/>
              <w:ind w:right="360"/>
              <w:textAlignment w:val="baseline"/>
              <w:rPr>
                <w:rFonts w:ascii="Times New Roman" w:hAnsi="Times New Roman" w:cs="Times New Roman"/>
                <w:b/>
              </w:rPr>
            </w:pPr>
            <w:r>
              <w:rPr>
                <w:rFonts w:ascii="Times New Roman" w:hAnsi="Times New Roman" w:cs="Times New Roman"/>
                <w:b/>
              </w:rPr>
              <w:t xml:space="preserve">Students </w:t>
            </w:r>
            <w:r w:rsidRPr="00AF045F">
              <w:rPr>
                <w:rFonts w:ascii="Times New Roman" w:hAnsi="Times New Roman" w:cs="Times New Roman"/>
                <w:b/>
              </w:rPr>
              <w:t>comprehend methods needed to analyze and critically evaluate statistical arguments</w:t>
            </w:r>
            <w:r>
              <w:rPr>
                <w:rFonts w:ascii="Times New Roman" w:hAnsi="Times New Roman" w:cs="Times New Roman"/>
                <w:b/>
              </w:rPr>
              <w:t>.</w:t>
            </w:r>
          </w:p>
        </w:tc>
        <w:tc>
          <w:tcPr>
            <w:tcW w:w="1813" w:type="dxa"/>
          </w:tcPr>
          <w:p w:rsidR="00150BA8" w:rsidRDefault="00150BA8" w:rsidP="00150BA8">
            <w:pPr>
              <w:spacing w:after="0"/>
              <w:rPr>
                <w:rFonts w:ascii="Times New Roman" w:eastAsia="MS Mincho" w:hAnsi="Times New Roman" w:cs="Times New Roman"/>
                <w:iCs/>
                <w:color w:val="000000"/>
              </w:rPr>
            </w:pPr>
            <w:r>
              <w:rPr>
                <w:rFonts w:ascii="Times New Roman" w:eastAsia="MS Mincho" w:hAnsi="Times New Roman" w:cs="Times New Roman"/>
                <w:iCs/>
                <w:color w:val="000000"/>
              </w:rPr>
              <w:t>Student demonstrates advanced comprehension of the methods for analyzing and critically evaluating statistical arguments.</w:t>
            </w:r>
          </w:p>
        </w:tc>
        <w:tc>
          <w:tcPr>
            <w:tcW w:w="1887" w:type="dxa"/>
          </w:tcPr>
          <w:p w:rsidR="00150BA8" w:rsidRDefault="00150BA8" w:rsidP="00150BA8">
            <w:pPr>
              <w:spacing w:after="0"/>
              <w:rPr>
                <w:rFonts w:ascii="Times New Roman" w:eastAsia="MS Mincho" w:hAnsi="Times New Roman" w:cs="Times New Roman"/>
                <w:iCs/>
                <w:color w:val="000000"/>
              </w:rPr>
            </w:pPr>
            <w:r>
              <w:rPr>
                <w:rFonts w:ascii="Times New Roman" w:eastAsia="MS Mincho" w:hAnsi="Times New Roman" w:cs="Times New Roman"/>
                <w:iCs/>
                <w:color w:val="000000"/>
              </w:rPr>
              <w:t>Student sufficiently comprehends the methods needed to analyze and critically evaluate statistical arguments.</w:t>
            </w:r>
          </w:p>
        </w:tc>
        <w:tc>
          <w:tcPr>
            <w:tcW w:w="1845" w:type="dxa"/>
          </w:tcPr>
          <w:p w:rsidR="00150BA8" w:rsidRDefault="00150BA8" w:rsidP="00150BA8">
            <w:pPr>
              <w:spacing w:after="0"/>
              <w:rPr>
                <w:rFonts w:ascii="Times New Roman" w:eastAsia="MS Mincho" w:hAnsi="Times New Roman" w:cs="Times New Roman"/>
                <w:iCs/>
                <w:color w:val="000000"/>
              </w:rPr>
            </w:pPr>
            <w:r>
              <w:rPr>
                <w:rFonts w:ascii="Times New Roman" w:eastAsia="MS Mincho" w:hAnsi="Times New Roman" w:cs="Times New Roman"/>
                <w:iCs/>
                <w:color w:val="000000"/>
              </w:rPr>
              <w:t>Student begins to comprehend methods for analyzing and evaluating statistical arguments.</w:t>
            </w:r>
          </w:p>
        </w:tc>
        <w:tc>
          <w:tcPr>
            <w:tcW w:w="1864" w:type="dxa"/>
          </w:tcPr>
          <w:p w:rsidR="00150BA8" w:rsidRDefault="00150BA8" w:rsidP="00150BA8">
            <w:pPr>
              <w:spacing w:after="0"/>
              <w:rPr>
                <w:rFonts w:ascii="Times New Roman" w:eastAsia="MS Mincho" w:hAnsi="Times New Roman" w:cs="Times New Roman"/>
                <w:iCs/>
                <w:color w:val="000000"/>
              </w:rPr>
            </w:pPr>
            <w:r>
              <w:rPr>
                <w:rFonts w:ascii="Times New Roman" w:eastAsia="MS Mincho" w:hAnsi="Times New Roman" w:cs="Times New Roman"/>
                <w:iCs/>
                <w:color w:val="000000"/>
              </w:rPr>
              <w:t>Student demonstrates surface understanding of methods needed to analyze and critically evaluate statistical arguments</w:t>
            </w:r>
          </w:p>
        </w:tc>
      </w:tr>
      <w:tr w:rsidR="00150BA8" w:rsidRPr="00AF045F" w:rsidTr="005D2B18">
        <w:tc>
          <w:tcPr>
            <w:tcW w:w="2167" w:type="dxa"/>
          </w:tcPr>
          <w:p w:rsidR="00150BA8" w:rsidRDefault="00150BA8" w:rsidP="00150BA8">
            <w:pPr>
              <w:shd w:val="clear" w:color="auto" w:fill="FFFFFF"/>
              <w:spacing w:after="0"/>
              <w:ind w:right="360"/>
              <w:textAlignment w:val="baseline"/>
              <w:rPr>
                <w:rFonts w:ascii="Times New Roman" w:hAnsi="Times New Roman" w:cs="Times New Roman"/>
                <w:b/>
              </w:rPr>
            </w:pPr>
            <w:r>
              <w:rPr>
                <w:rFonts w:ascii="Times New Roman" w:hAnsi="Times New Roman" w:cs="Times New Roman"/>
                <w:b/>
              </w:rPr>
              <w:t>(ELO 3)</w:t>
            </w:r>
          </w:p>
          <w:p w:rsidR="00150BA8" w:rsidRPr="00AF045F" w:rsidRDefault="00150BA8" w:rsidP="00150BA8">
            <w:pPr>
              <w:shd w:val="clear" w:color="auto" w:fill="FFFFFF"/>
              <w:spacing w:after="0"/>
              <w:ind w:right="360"/>
              <w:textAlignment w:val="baseline"/>
              <w:rPr>
                <w:rFonts w:ascii="Times New Roman" w:hAnsi="Times New Roman" w:cs="Times New Roman"/>
                <w:b/>
              </w:rPr>
            </w:pPr>
            <w:r>
              <w:rPr>
                <w:rFonts w:ascii="Times New Roman" w:hAnsi="Times New Roman" w:cs="Times New Roman"/>
                <w:b/>
              </w:rPr>
              <w:t>Students</w:t>
            </w:r>
            <w:r w:rsidRPr="00AF045F">
              <w:rPr>
                <w:rFonts w:ascii="Times New Roman" w:hAnsi="Times New Roman" w:cs="Times New Roman"/>
                <w:b/>
              </w:rPr>
              <w:t xml:space="preserve"> recognize the importance of statistical ideas.  </w:t>
            </w:r>
          </w:p>
        </w:tc>
        <w:tc>
          <w:tcPr>
            <w:tcW w:w="1813" w:type="dxa"/>
          </w:tcPr>
          <w:p w:rsidR="00150BA8" w:rsidRDefault="00150BA8" w:rsidP="00150BA8">
            <w:pPr>
              <w:spacing w:after="0"/>
              <w:rPr>
                <w:rFonts w:ascii="Times New Roman" w:eastAsia="MS Mincho" w:hAnsi="Times New Roman" w:cs="Times New Roman"/>
                <w:iCs/>
                <w:color w:val="000000"/>
              </w:rPr>
            </w:pPr>
            <w:r>
              <w:rPr>
                <w:rFonts w:ascii="Times New Roman" w:eastAsia="MS Mincho" w:hAnsi="Times New Roman" w:cs="Times New Roman"/>
                <w:iCs/>
                <w:color w:val="000000"/>
              </w:rPr>
              <w:t>Student shows sophisticated understanding of the importance of statistical ideas.</w:t>
            </w:r>
          </w:p>
        </w:tc>
        <w:tc>
          <w:tcPr>
            <w:tcW w:w="1887" w:type="dxa"/>
          </w:tcPr>
          <w:p w:rsidR="00150BA8" w:rsidRDefault="00150BA8" w:rsidP="00150BA8">
            <w:pPr>
              <w:spacing w:after="0"/>
              <w:rPr>
                <w:rFonts w:ascii="Times New Roman" w:eastAsia="MS Mincho" w:hAnsi="Times New Roman" w:cs="Times New Roman"/>
                <w:iCs/>
                <w:color w:val="000000"/>
              </w:rPr>
            </w:pPr>
            <w:r>
              <w:rPr>
                <w:rFonts w:ascii="Times New Roman" w:eastAsia="MS Mincho" w:hAnsi="Times New Roman" w:cs="Times New Roman"/>
                <w:iCs/>
                <w:color w:val="000000"/>
              </w:rPr>
              <w:t>Student recognizes the importance of statistical ideas.</w:t>
            </w:r>
          </w:p>
        </w:tc>
        <w:tc>
          <w:tcPr>
            <w:tcW w:w="1845" w:type="dxa"/>
          </w:tcPr>
          <w:p w:rsidR="00150BA8" w:rsidRPr="00AF045F" w:rsidRDefault="00150BA8" w:rsidP="00150BA8">
            <w:pPr>
              <w:spacing w:after="0"/>
              <w:rPr>
                <w:rFonts w:ascii="Times New Roman" w:eastAsia="MS Mincho" w:hAnsi="Times New Roman" w:cs="Times New Roman"/>
                <w:iCs/>
                <w:color w:val="000000"/>
              </w:rPr>
            </w:pPr>
            <w:r>
              <w:rPr>
                <w:rFonts w:ascii="Times New Roman" w:eastAsia="MS Mincho" w:hAnsi="Times New Roman" w:cs="Times New Roman"/>
                <w:iCs/>
                <w:color w:val="000000"/>
              </w:rPr>
              <w:t xml:space="preserve">Student begins to demonstrate some recognition for the importance of statistical ideas. </w:t>
            </w:r>
          </w:p>
          <w:p w:rsidR="00150BA8" w:rsidRDefault="00150BA8" w:rsidP="00150BA8">
            <w:pPr>
              <w:spacing w:after="0"/>
              <w:rPr>
                <w:rFonts w:ascii="Times New Roman" w:eastAsia="MS Mincho" w:hAnsi="Times New Roman" w:cs="Times New Roman"/>
                <w:iCs/>
                <w:color w:val="000000"/>
              </w:rPr>
            </w:pPr>
          </w:p>
        </w:tc>
        <w:tc>
          <w:tcPr>
            <w:tcW w:w="1864" w:type="dxa"/>
          </w:tcPr>
          <w:p w:rsidR="00150BA8" w:rsidRPr="00AF045F" w:rsidRDefault="00150BA8" w:rsidP="00150BA8">
            <w:pPr>
              <w:spacing w:after="0"/>
              <w:rPr>
                <w:rFonts w:ascii="Times New Roman" w:eastAsia="MS Mincho" w:hAnsi="Times New Roman" w:cs="Times New Roman"/>
                <w:iCs/>
                <w:color w:val="000000"/>
              </w:rPr>
            </w:pPr>
            <w:r>
              <w:rPr>
                <w:rFonts w:ascii="Times New Roman" w:eastAsia="MS Mincho" w:hAnsi="Times New Roman" w:cs="Times New Roman"/>
                <w:iCs/>
                <w:color w:val="000000"/>
              </w:rPr>
              <w:t xml:space="preserve">Student only attempts to recognize the importance of statistical ideas. </w:t>
            </w:r>
          </w:p>
          <w:p w:rsidR="00150BA8" w:rsidRDefault="00150BA8" w:rsidP="00150BA8">
            <w:pPr>
              <w:spacing w:after="0"/>
              <w:rPr>
                <w:rFonts w:ascii="Times New Roman" w:eastAsia="MS Mincho" w:hAnsi="Times New Roman" w:cs="Times New Roman"/>
                <w:iCs/>
                <w:color w:val="000000"/>
              </w:rPr>
            </w:pPr>
          </w:p>
        </w:tc>
      </w:tr>
    </w:tbl>
    <w:p w:rsidR="0006434D" w:rsidRPr="00AF045F" w:rsidRDefault="0006434D" w:rsidP="00150BA8">
      <w:pPr>
        <w:spacing w:after="0" w:line="240" w:lineRule="auto"/>
        <w:rPr>
          <w:rFonts w:ascii="Times New Roman" w:hAnsi="Times New Roman" w:cs="Times New Roman"/>
        </w:rPr>
      </w:pPr>
    </w:p>
    <w:sectPr w:rsidR="0006434D" w:rsidRPr="00AF045F" w:rsidSect="0006434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45F" w:rsidRDefault="00AF045F" w:rsidP="00AF045F">
      <w:pPr>
        <w:spacing w:after="0" w:line="240" w:lineRule="auto"/>
      </w:pPr>
      <w:r>
        <w:separator/>
      </w:r>
    </w:p>
  </w:endnote>
  <w:endnote w:type="continuationSeparator" w:id="0">
    <w:p w:rsidR="00AF045F" w:rsidRDefault="00AF045F" w:rsidP="00AF04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45F" w:rsidRDefault="00AF045F" w:rsidP="00AF045F">
      <w:pPr>
        <w:spacing w:after="0" w:line="240" w:lineRule="auto"/>
      </w:pPr>
      <w:r>
        <w:separator/>
      </w:r>
    </w:p>
  </w:footnote>
  <w:footnote w:type="continuationSeparator" w:id="0">
    <w:p w:rsidR="00AF045F" w:rsidRDefault="00AF045F" w:rsidP="00AF04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36635"/>
    <w:multiLevelType w:val="hybridMultilevel"/>
    <w:tmpl w:val="BD40E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D1581"/>
    <w:rsid w:val="0006434D"/>
    <w:rsid w:val="00150BA8"/>
    <w:rsid w:val="002A4378"/>
    <w:rsid w:val="003D112E"/>
    <w:rsid w:val="005D2B18"/>
    <w:rsid w:val="0065064B"/>
    <w:rsid w:val="006867C0"/>
    <w:rsid w:val="007B0671"/>
    <w:rsid w:val="00AF045F"/>
    <w:rsid w:val="00CD1581"/>
    <w:rsid w:val="00DA479E"/>
    <w:rsid w:val="00E71513"/>
    <w:rsid w:val="00F103FD"/>
    <w:rsid w:val="00FB464D"/>
    <w:rsid w:val="00FF0D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158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AF04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045F"/>
  </w:style>
  <w:style w:type="paragraph" w:styleId="Footer">
    <w:name w:val="footer"/>
    <w:basedOn w:val="Normal"/>
    <w:link w:val="FooterChar"/>
    <w:uiPriority w:val="99"/>
    <w:semiHidden/>
    <w:unhideWhenUsed/>
    <w:rsid w:val="00AF04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045F"/>
  </w:style>
  <w:style w:type="paragraph" w:styleId="ListParagraph">
    <w:name w:val="List Paragraph"/>
    <w:basedOn w:val="Normal"/>
    <w:uiPriority w:val="34"/>
    <w:qFormat/>
    <w:rsid w:val="002A437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2016-11-14T15:37:00Z</dcterms:created>
  <dcterms:modified xsi:type="dcterms:W3CDTF">2016-11-14T15:37:00Z</dcterms:modified>
</cp:coreProperties>
</file>